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5E00" w14:textId="77777777" w:rsidR="006A27E9" w:rsidRDefault="006A27E9" w:rsidP="006A27E9">
      <w:pPr>
        <w:pStyle w:val="berschrift1"/>
      </w:pPr>
      <w:r>
        <w:t>Parkinson-Krankheit</w:t>
      </w:r>
    </w:p>
    <w:p w14:paraId="0EB812F3" w14:textId="77777777" w:rsidR="006A27E9" w:rsidRDefault="006A27E9" w:rsidP="006A27E9"/>
    <w:p w14:paraId="46BBABCD" w14:textId="5741FC29" w:rsidR="006A27E9" w:rsidRDefault="006A27E9" w:rsidP="006A27E9">
      <w:pPr>
        <w:pStyle w:val="berschrift2"/>
        <w:rPr>
          <w:lang w:val="de-DE"/>
        </w:rPr>
      </w:pPr>
      <w:r>
        <w:rPr>
          <w:lang w:val="de-DE"/>
        </w:rPr>
        <w:t>Allgemeine krankheitsspezifische Informationen</w:t>
      </w:r>
    </w:p>
    <w:p w14:paraId="496EE289" w14:textId="77777777" w:rsidR="006430E7" w:rsidRDefault="006430E7" w:rsidP="00A30527">
      <w:pPr>
        <w:autoSpaceDE w:val="0"/>
        <w:autoSpaceDN w:val="0"/>
        <w:adjustRightInd w:val="0"/>
      </w:pPr>
    </w:p>
    <w:p w14:paraId="4DE0EC38" w14:textId="44A6AE06" w:rsidR="006E611D" w:rsidRDefault="006E611D" w:rsidP="00A30527">
      <w:pPr>
        <w:autoSpaceDE w:val="0"/>
        <w:autoSpaceDN w:val="0"/>
        <w:adjustRightInd w:val="0"/>
      </w:pPr>
      <w:r>
        <w:t xml:space="preserve">Es gibt verschiedene Parkinsonsyndrome wie zum Beispiel die </w:t>
      </w:r>
      <w:r w:rsidR="0006560B">
        <w:t>Parkinson-Krankheit</w:t>
      </w:r>
      <w:r>
        <w:t xml:space="preserve"> oder atypische Parkinsonsyndrome, die durch unterschiedliche Symptome und Verläufe gekennzeichnet sind.</w:t>
      </w:r>
    </w:p>
    <w:p w14:paraId="61A0C590" w14:textId="77777777" w:rsidR="006E611D" w:rsidRDefault="006E611D" w:rsidP="00A30527">
      <w:pPr>
        <w:autoSpaceDE w:val="0"/>
        <w:autoSpaceDN w:val="0"/>
        <w:adjustRightInd w:val="0"/>
      </w:pPr>
    </w:p>
    <w:p w14:paraId="3D56EA57" w14:textId="66842000" w:rsidR="0006560B" w:rsidRDefault="006E611D" w:rsidP="00A30527">
      <w:pPr>
        <w:autoSpaceDE w:val="0"/>
        <w:autoSpaceDN w:val="0"/>
        <w:adjustRightInd w:val="0"/>
      </w:pPr>
      <w:r>
        <w:t xml:space="preserve">Diese Patientenverfügung bezieht sich auf die Parkinson-Krankheit (= </w:t>
      </w:r>
      <w:r w:rsidR="006867E6">
        <w:t>idiopathische</w:t>
      </w:r>
      <w:r>
        <w:t>s</w:t>
      </w:r>
      <w:r w:rsidR="00C4400C">
        <w:t xml:space="preserve"> </w:t>
      </w:r>
      <w:r w:rsidR="0006560B">
        <w:t>Parkinsonsyndrom = Morbus Parkinson).</w:t>
      </w:r>
    </w:p>
    <w:p w14:paraId="75CC9616" w14:textId="77777777" w:rsidR="006430E7" w:rsidRDefault="006430E7" w:rsidP="00A30527">
      <w:pPr>
        <w:autoSpaceDE w:val="0"/>
        <w:autoSpaceDN w:val="0"/>
        <w:adjustRightInd w:val="0"/>
      </w:pPr>
    </w:p>
    <w:p w14:paraId="10CCDC3B" w14:textId="4DD62FDA" w:rsidR="006430E7" w:rsidRDefault="0006560B" w:rsidP="00A30527">
      <w:pPr>
        <w:autoSpaceDE w:val="0"/>
        <w:autoSpaceDN w:val="0"/>
        <w:adjustRightInd w:val="0"/>
      </w:pPr>
      <w:r>
        <w:t xml:space="preserve">Die </w:t>
      </w:r>
      <w:r w:rsidR="00C4400C">
        <w:t xml:space="preserve">Parkinson-Krankheit ist die zweithäufigste </w:t>
      </w:r>
      <w:r w:rsidR="006867E6">
        <w:t xml:space="preserve">fortschreitende </w:t>
      </w:r>
      <w:r w:rsidR="00C4400C">
        <w:t>neurodegenerative Erkrankung</w:t>
      </w:r>
      <w:r w:rsidR="00A72CF7">
        <w:t xml:space="preserve">. </w:t>
      </w:r>
      <w:r w:rsidR="00317119">
        <w:t>Während die Erkrankung vor</w:t>
      </w:r>
      <w:r w:rsidR="00A72CF7">
        <w:t xml:space="preserve"> dem 50. Lebensjahr</w:t>
      </w:r>
      <w:r w:rsidR="00317119">
        <w:t xml:space="preserve"> </w:t>
      </w:r>
      <w:r w:rsidR="00A72CF7">
        <w:t>selten</w:t>
      </w:r>
      <w:r w:rsidR="00317119">
        <w:t xml:space="preserve"> auftritt</w:t>
      </w:r>
      <w:r w:rsidR="0031007C">
        <w:t>,</w:t>
      </w:r>
      <w:r w:rsidR="00317119">
        <w:t xml:space="preserve"> nimmt sie </w:t>
      </w:r>
      <w:r w:rsidR="002A1268">
        <w:t>im höheren</w:t>
      </w:r>
      <w:r w:rsidR="00317119">
        <w:t xml:space="preserve"> Lebensalter </w:t>
      </w:r>
      <w:r w:rsidR="006867E6">
        <w:t>deutlich zu</w:t>
      </w:r>
      <w:r w:rsidR="00A72CF7">
        <w:t>.</w:t>
      </w:r>
      <w:r w:rsidR="00A72CF7" w:rsidRPr="00A72CF7">
        <w:t xml:space="preserve"> </w:t>
      </w:r>
      <w:r w:rsidR="00A72CF7">
        <w:t xml:space="preserve">In der ersten Krankheitsdekade </w:t>
      </w:r>
      <w:r w:rsidR="00A30527">
        <w:t xml:space="preserve">nach Diagnosestellung </w:t>
      </w:r>
      <w:r w:rsidR="00A72CF7">
        <w:t xml:space="preserve">dürfte die Mortalität bei </w:t>
      </w:r>
      <w:proofErr w:type="spellStart"/>
      <w:proofErr w:type="gramStart"/>
      <w:r w:rsidR="00A72CF7">
        <w:t>Patient:innen</w:t>
      </w:r>
      <w:proofErr w:type="spellEnd"/>
      <w:proofErr w:type="gramEnd"/>
      <w:r w:rsidR="00A72CF7">
        <w:t xml:space="preserve"> </w:t>
      </w:r>
      <w:r w:rsidR="00DC5843">
        <w:t xml:space="preserve">mit der Parkinson-Krankheit </w:t>
      </w:r>
      <w:r w:rsidR="00A72CF7">
        <w:t xml:space="preserve">nicht erhöht sein. </w:t>
      </w:r>
      <w:r w:rsidR="00DC5843">
        <w:t>Erst i</w:t>
      </w:r>
      <w:r w:rsidR="00A72CF7">
        <w:t xml:space="preserve">n fortgeschritteneren </w:t>
      </w:r>
      <w:r w:rsidR="00DC5843">
        <w:t>Krankheitss</w:t>
      </w:r>
      <w:r w:rsidR="00A72CF7">
        <w:t xml:space="preserve">tadien kommt </w:t>
      </w:r>
      <w:r w:rsidR="00DC5843">
        <w:t>es zu einer Verdopplung der Mortalitätsz</w:t>
      </w:r>
      <w:r w:rsidR="00076BBD">
        <w:t>a</w:t>
      </w:r>
      <w:r w:rsidR="00DC5843">
        <w:t xml:space="preserve">hlen verglichen mit der Allgemeinbevölkerung. </w:t>
      </w:r>
      <w:r w:rsidR="00A30527">
        <w:t xml:space="preserve">Folglich ist anzunehmen, dass über viele Jahre eine Einwilligungsfähigkeit und </w:t>
      </w:r>
      <w:r w:rsidR="003643F4">
        <w:t>ausreichend</w:t>
      </w:r>
      <w:r w:rsidR="00A30527">
        <w:t xml:space="preserve"> Möglichkeit </w:t>
      </w:r>
      <w:r w:rsidR="003643F4">
        <w:t xml:space="preserve">für </w:t>
      </w:r>
      <w:r w:rsidR="00A30527">
        <w:t xml:space="preserve">eine rechtskonforme Erstellung einer Patientenverfügung (PV) besteht. </w:t>
      </w:r>
    </w:p>
    <w:p w14:paraId="38AC6FD7" w14:textId="77777777" w:rsidR="006430E7" w:rsidRDefault="006430E7" w:rsidP="00A30527">
      <w:pPr>
        <w:autoSpaceDE w:val="0"/>
        <w:autoSpaceDN w:val="0"/>
        <w:adjustRightInd w:val="0"/>
      </w:pPr>
    </w:p>
    <w:p w14:paraId="28BAA1CE" w14:textId="4A4B6FF5" w:rsidR="003643F4" w:rsidRDefault="004B1E5C" w:rsidP="00A30527">
      <w:pPr>
        <w:autoSpaceDE w:val="0"/>
        <w:autoSpaceDN w:val="0"/>
        <w:adjustRightInd w:val="0"/>
      </w:pPr>
      <w:r>
        <w:t xml:space="preserve">Es gilt mit den </w:t>
      </w:r>
      <w:proofErr w:type="spellStart"/>
      <w:proofErr w:type="gramStart"/>
      <w:r>
        <w:t>Patie</w:t>
      </w:r>
      <w:r w:rsidR="00A738B0">
        <w:t>n</w:t>
      </w:r>
      <w:r>
        <w:t>t:innen</w:t>
      </w:r>
      <w:proofErr w:type="spellEnd"/>
      <w:proofErr w:type="gramEnd"/>
      <w:r>
        <w:t xml:space="preserve"> ausführlich </w:t>
      </w:r>
      <w:r w:rsidR="0006560B">
        <w:t xml:space="preserve">und wiederholt </w:t>
      </w:r>
      <w:r>
        <w:t>den</w:t>
      </w:r>
      <w:r w:rsidR="003643F4">
        <w:t xml:space="preserve"> Krankheitsverlauf </w:t>
      </w:r>
      <w:r>
        <w:t>zu erörtern</w:t>
      </w:r>
      <w:r w:rsidR="00217BD1">
        <w:t xml:space="preserve"> und neben den motorische</w:t>
      </w:r>
      <w:r w:rsidR="00771A6C">
        <w:t>n</w:t>
      </w:r>
      <w:r w:rsidR="00217BD1">
        <w:t xml:space="preserve"> Einschränkungen auch insbesondere Bedacht auf nicht-motorische Zeichen zu nehmen. In Hinblick auf motorische </w:t>
      </w:r>
      <w:r w:rsidR="00A738B0">
        <w:t xml:space="preserve">Symptome </w:t>
      </w:r>
      <w:r w:rsidR="00217BD1">
        <w:t xml:space="preserve">der fortgeschrittenen Parkinson-Erkrankung sollten mit </w:t>
      </w:r>
      <w:proofErr w:type="spellStart"/>
      <w:proofErr w:type="gramStart"/>
      <w:r w:rsidR="00217BD1">
        <w:t>Patient:innen</w:t>
      </w:r>
      <w:proofErr w:type="spellEnd"/>
      <w:proofErr w:type="gramEnd"/>
      <w:r w:rsidR="00217BD1">
        <w:t xml:space="preserve"> Themen wie </w:t>
      </w:r>
      <w:r w:rsidR="00771A6C" w:rsidRPr="00771A6C">
        <w:t>plötzlich eintretende, unvorhersehbare "Einfrieren" von Bewegungen bzw. Bewegungsabläufen (Erstarren, Blockade</w:t>
      </w:r>
      <w:r w:rsidR="00771A6C">
        <w:t>; sogenanntes „</w:t>
      </w:r>
      <w:proofErr w:type="spellStart"/>
      <w:r w:rsidR="00217BD1">
        <w:t>Freezing</w:t>
      </w:r>
      <w:proofErr w:type="spellEnd"/>
      <w:r w:rsidR="00217BD1">
        <w:t xml:space="preserve"> </w:t>
      </w:r>
      <w:proofErr w:type="spellStart"/>
      <w:r w:rsidR="00217BD1">
        <w:t>of</w:t>
      </w:r>
      <w:proofErr w:type="spellEnd"/>
      <w:r w:rsidR="00217BD1">
        <w:t xml:space="preserve"> </w:t>
      </w:r>
      <w:proofErr w:type="spellStart"/>
      <w:r w:rsidR="00217BD1">
        <w:t>Gait</w:t>
      </w:r>
      <w:proofErr w:type="spellEnd"/>
      <w:r w:rsidR="00771A6C">
        <w:t>“)</w:t>
      </w:r>
      <w:r w:rsidR="00217BD1">
        <w:t xml:space="preserve">, </w:t>
      </w:r>
      <w:proofErr w:type="spellStart"/>
      <w:r w:rsidR="00217BD1">
        <w:t>posturale</w:t>
      </w:r>
      <w:proofErr w:type="spellEnd"/>
      <w:r w:rsidR="00217BD1">
        <w:t xml:space="preserve"> Instabilität, rezidiv</w:t>
      </w:r>
      <w:r w:rsidR="00317119">
        <w:t>i</w:t>
      </w:r>
      <w:r w:rsidR="00217BD1">
        <w:t xml:space="preserve">erende Stürze mit </w:t>
      </w:r>
      <w:r w:rsidR="00A738B0">
        <w:t xml:space="preserve">möglichen </w:t>
      </w:r>
      <w:r w:rsidR="00217BD1">
        <w:t>Traumafolgen, Schluckstörungen mit Aspiration</w:t>
      </w:r>
      <w:r w:rsidR="00076BBD">
        <w:t>, Infektionen des Urogenitaltraktes bis hin zu lebensbedrohlicher Sepsis</w:t>
      </w:r>
      <w:r w:rsidR="00217BD1">
        <w:t xml:space="preserve"> und Sprechschwierigkeiten besprochen werden. Bei den nicht-motorischen Zeichen, die häufig </w:t>
      </w:r>
      <w:r w:rsidR="006867E6">
        <w:t xml:space="preserve">die </w:t>
      </w:r>
      <w:r w:rsidR="00217BD1">
        <w:t xml:space="preserve">Lebensqualität </w:t>
      </w:r>
      <w:r w:rsidR="006867E6">
        <w:t>reduzieren</w:t>
      </w:r>
      <w:r w:rsidR="00217BD1">
        <w:t xml:space="preserve">, sollten im Gespräch die </w:t>
      </w:r>
      <w:r w:rsidR="0031007C">
        <w:t>kognitive Störung</w:t>
      </w:r>
      <w:r w:rsidR="00A738B0">
        <w:t xml:space="preserve"> bis hin zur </w:t>
      </w:r>
      <w:r w:rsidR="00217BD1">
        <w:t xml:space="preserve">Parkinson-Demenz, das </w:t>
      </w:r>
      <w:r w:rsidR="0031007C">
        <w:t xml:space="preserve">mögliche </w:t>
      </w:r>
      <w:r w:rsidR="00217BD1">
        <w:t xml:space="preserve">Auftreten von </w:t>
      </w:r>
      <w:r w:rsidR="006867E6">
        <w:t xml:space="preserve">visuellen </w:t>
      </w:r>
      <w:r w:rsidR="00217BD1">
        <w:t xml:space="preserve">Halluzinationen und die Entwicklung </w:t>
      </w:r>
      <w:r w:rsidR="002A1268">
        <w:t xml:space="preserve">einer Dysautonomie mit </w:t>
      </w:r>
      <w:r w:rsidR="00217BD1">
        <w:t>orthostatische</w:t>
      </w:r>
      <w:r w:rsidR="00AC1F07">
        <w:t>r</w:t>
      </w:r>
      <w:r w:rsidR="00217BD1">
        <w:t xml:space="preserve"> Hypotonie und gastrointestinale sowie urogenitale Symptome </w:t>
      </w:r>
      <w:r w:rsidR="003037C7">
        <w:t>angeführt werden</w:t>
      </w:r>
      <w:r w:rsidR="00217BD1">
        <w:t xml:space="preserve">. </w:t>
      </w:r>
      <w:r w:rsidR="00217BD1" w:rsidRPr="00217BD1">
        <w:t xml:space="preserve">Insgesamt </w:t>
      </w:r>
      <w:r w:rsidR="00771A6C">
        <w:t>soll</w:t>
      </w:r>
      <w:r w:rsidR="00771A6C" w:rsidRPr="00217BD1">
        <w:t xml:space="preserve"> </w:t>
      </w:r>
      <w:r w:rsidR="00217BD1" w:rsidRPr="00217BD1">
        <w:t xml:space="preserve">im Gespräch auch </w:t>
      </w:r>
      <w:r w:rsidR="00217BD1">
        <w:t xml:space="preserve">auf </w:t>
      </w:r>
      <w:r w:rsidR="00771A6C">
        <w:t>eine</w:t>
      </w:r>
      <w:r w:rsidR="00771A6C" w:rsidRPr="00217BD1">
        <w:t xml:space="preserve"> </w:t>
      </w:r>
      <w:r w:rsidR="00217BD1" w:rsidRPr="00217BD1">
        <w:t>häufig</w:t>
      </w:r>
      <w:r w:rsidR="00217BD1">
        <w:t xml:space="preserve"> </w:t>
      </w:r>
      <w:r w:rsidR="00771A6C">
        <w:t xml:space="preserve">notwendige </w:t>
      </w:r>
      <w:r w:rsidR="00217BD1">
        <w:t xml:space="preserve">professionelle Pflegeunterstützung </w:t>
      </w:r>
      <w:r w:rsidR="003037C7">
        <w:t xml:space="preserve">(ggf. </w:t>
      </w:r>
      <w:r w:rsidR="00B62E4F">
        <w:t xml:space="preserve">mit </w:t>
      </w:r>
      <w:r w:rsidR="003037C7">
        <w:t xml:space="preserve">Unterbringung in einem Pflegeheim oder einer Seniorenresidenz) </w:t>
      </w:r>
      <w:r w:rsidR="00217BD1">
        <w:t xml:space="preserve">im fortgeschrittenen </w:t>
      </w:r>
      <w:r w:rsidR="00771A6C">
        <w:t>Krankheitss</w:t>
      </w:r>
      <w:r w:rsidR="00217BD1">
        <w:t xml:space="preserve">tadium </w:t>
      </w:r>
      <w:r w:rsidR="00B62E4F">
        <w:t>hingewiesen werden</w:t>
      </w:r>
      <w:r w:rsidR="00217BD1">
        <w:t xml:space="preserve">. </w:t>
      </w:r>
    </w:p>
    <w:p w14:paraId="4B12F693" w14:textId="77777777" w:rsidR="006430E7" w:rsidRDefault="006430E7" w:rsidP="00A30527">
      <w:pPr>
        <w:autoSpaceDE w:val="0"/>
        <w:autoSpaceDN w:val="0"/>
        <w:adjustRightInd w:val="0"/>
      </w:pPr>
    </w:p>
    <w:p w14:paraId="1ADE1682" w14:textId="44AF3A17" w:rsidR="00456044" w:rsidRDefault="003037C7" w:rsidP="003643F4">
      <w:pPr>
        <w:autoSpaceDE w:val="0"/>
        <w:autoSpaceDN w:val="0"/>
        <w:adjustRightInd w:val="0"/>
      </w:pPr>
      <w:r>
        <w:t>Diese ausführliche medizinische Aufklärung über den zu erwartenden Verlauf, die möglichen Komplikationen der Spätphase und etwaige</w:t>
      </w:r>
      <w:r w:rsidR="00771A6C">
        <w:t>n</w:t>
      </w:r>
      <w:r>
        <w:t xml:space="preserve"> Behandlungsmöglichkeiten stellen die </w:t>
      </w:r>
      <w:r w:rsidR="00456044" w:rsidRPr="003643F4">
        <w:t xml:space="preserve">Voraussetzung </w:t>
      </w:r>
      <w:r w:rsidR="0090703F" w:rsidRPr="003643F4">
        <w:t>für</w:t>
      </w:r>
      <w:r w:rsidR="00456044" w:rsidRPr="003643F4">
        <w:t xml:space="preserve"> die qualifizierte Errichtung einer PV </w:t>
      </w:r>
      <w:r>
        <w:t xml:space="preserve">dar. </w:t>
      </w:r>
      <w:r w:rsidR="00456044" w:rsidRPr="003643F4">
        <w:t xml:space="preserve">Es empfiehlt sich </w:t>
      </w:r>
      <w:r w:rsidR="0031007C">
        <w:t>daher</w:t>
      </w:r>
      <w:r w:rsidR="002761C4">
        <w:t>,</w:t>
      </w:r>
      <w:r w:rsidR="0031007C">
        <w:t xml:space="preserve"> </w:t>
      </w:r>
      <w:r w:rsidR="00456044" w:rsidRPr="003643F4">
        <w:t xml:space="preserve">den eventuellen Wunsch nach einer PV </w:t>
      </w:r>
      <w:r w:rsidR="0090703F" w:rsidRPr="003643F4">
        <w:t>frühz</w:t>
      </w:r>
      <w:r w:rsidR="0090703F">
        <w:t>eitig</w:t>
      </w:r>
      <w:r w:rsidR="003643F4" w:rsidRPr="003643F4">
        <w:t xml:space="preserve"> </w:t>
      </w:r>
      <w:r w:rsidR="00A738B0">
        <w:t>abzuklären</w:t>
      </w:r>
      <w:r w:rsidR="00B62E4F">
        <w:t xml:space="preserve">, um die Autonomie der </w:t>
      </w:r>
      <w:proofErr w:type="spellStart"/>
      <w:proofErr w:type="gramStart"/>
      <w:r w:rsidR="00B62E4F">
        <w:t>Patient:innen</w:t>
      </w:r>
      <w:proofErr w:type="spellEnd"/>
      <w:proofErr w:type="gramEnd"/>
      <w:r w:rsidR="00B62E4F">
        <w:t xml:space="preserve"> zu stärken</w:t>
      </w:r>
      <w:r w:rsidR="00A738B0">
        <w:t xml:space="preserve">. Der richtige Zeitpunkt </w:t>
      </w:r>
      <w:r w:rsidR="00771A6C">
        <w:t xml:space="preserve">zur Erstellung </w:t>
      </w:r>
      <w:r w:rsidR="00A738B0">
        <w:t>einer PV hängt</w:t>
      </w:r>
      <w:r w:rsidR="00B62E4F">
        <w:t xml:space="preserve"> </w:t>
      </w:r>
      <w:r w:rsidR="00A738B0">
        <w:t>vom indi</w:t>
      </w:r>
      <w:r w:rsidR="0031007C">
        <w:t>viduel</w:t>
      </w:r>
      <w:r w:rsidR="00B62E4F">
        <w:t xml:space="preserve">len Krankheitsverlauf ab, sollte aber noch vor dem Auftreten einer Demenz </w:t>
      </w:r>
      <w:r w:rsidR="00771A6C">
        <w:t>erfolgen</w:t>
      </w:r>
      <w:r w:rsidR="00076BBD">
        <w:t>.</w:t>
      </w:r>
    </w:p>
    <w:p w14:paraId="55123551" w14:textId="77777777" w:rsidR="006A27E9" w:rsidRDefault="006A27E9" w:rsidP="006A27E9">
      <w:pPr>
        <w:autoSpaceDE w:val="0"/>
        <w:autoSpaceDN w:val="0"/>
        <w:adjustRightInd w:val="0"/>
      </w:pPr>
    </w:p>
    <w:p w14:paraId="6CA8B618" w14:textId="77777777" w:rsidR="0090703F" w:rsidRDefault="0090703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6945831" w14:textId="5E395CB3" w:rsidR="006A27E9" w:rsidRPr="006A27E9" w:rsidRDefault="006A27E9" w:rsidP="006A27E9">
      <w:pPr>
        <w:pStyle w:val="berschrift2"/>
      </w:pPr>
      <w:r>
        <w:lastRenderedPageBreak/>
        <w:t xml:space="preserve">Spezielle krankheitsspezifische Informationen </w:t>
      </w:r>
      <w:r w:rsidR="009E3743">
        <w:t>für</w:t>
      </w:r>
      <w:r>
        <w:t xml:space="preserve"> die Verfassung einer </w:t>
      </w:r>
      <w:proofErr w:type="spellStart"/>
      <w:r>
        <w:t>Patientenverfügung</w:t>
      </w:r>
      <w:proofErr w:type="spellEnd"/>
      <w:r>
        <w:t xml:space="preserve"> bei der Parkinson-Krankheit</w:t>
      </w:r>
    </w:p>
    <w:p w14:paraId="74081BA0" w14:textId="77777777" w:rsidR="00456044" w:rsidRDefault="00456044" w:rsidP="003037C7">
      <w:pPr>
        <w:rPr>
          <w:lang w:val="de-DE"/>
        </w:rPr>
      </w:pPr>
    </w:p>
    <w:p w14:paraId="7618C26E" w14:textId="04442444" w:rsidR="003037C7" w:rsidRDefault="003037C7" w:rsidP="003037C7">
      <w:pPr>
        <w:rPr>
          <w:lang w:val="de-DE"/>
        </w:rPr>
      </w:pPr>
      <w:r>
        <w:rPr>
          <w:lang w:val="de-DE"/>
        </w:rPr>
        <w:t xml:space="preserve">Die folgenden Themen sind bei der </w:t>
      </w:r>
      <w:r w:rsidR="0006560B">
        <w:t>Parkinson-Krankheit</w:t>
      </w:r>
      <w:r>
        <w:rPr>
          <w:lang w:val="de-DE"/>
        </w:rPr>
        <w:t xml:space="preserve"> von hoher Relevanz und sollten in einer PV ausformuliert werden:</w:t>
      </w:r>
    </w:p>
    <w:p w14:paraId="2EE7F929" w14:textId="77777777" w:rsidR="003037C7" w:rsidRDefault="003037C7" w:rsidP="003037C7">
      <w:pPr>
        <w:rPr>
          <w:lang w:val="de-DE"/>
        </w:rPr>
      </w:pPr>
    </w:p>
    <w:p w14:paraId="144E75D6" w14:textId="7319C55E" w:rsidR="003037C7" w:rsidRDefault="003037C7" w:rsidP="005B0047">
      <w:pPr>
        <w:pStyle w:val="Listenabsatz"/>
        <w:numPr>
          <w:ilvl w:val="0"/>
          <w:numId w:val="2"/>
        </w:numPr>
        <w:rPr>
          <w:lang w:val="de-DE"/>
        </w:rPr>
      </w:pPr>
      <w:r w:rsidRPr="005B0047">
        <w:rPr>
          <w:lang w:val="de-DE"/>
        </w:rPr>
        <w:t xml:space="preserve">Wann und unter welchen Bedingungen tritt der Inhalt der PV in Kraft? Welche(r) Meilenstein(e) der fortgeschrittenen Erkrankung (bspw. Entwicklung einer Demenz, Entwicklung einer </w:t>
      </w:r>
      <w:r w:rsidR="005B0047">
        <w:rPr>
          <w:lang w:val="de-DE"/>
        </w:rPr>
        <w:t xml:space="preserve">schweren </w:t>
      </w:r>
      <w:r w:rsidRPr="005B0047">
        <w:rPr>
          <w:lang w:val="de-DE"/>
        </w:rPr>
        <w:t>Schluckstörung, Verlust der Kommunikationsfähigkeit,</w:t>
      </w:r>
      <w:r w:rsidR="005B0047">
        <w:rPr>
          <w:lang w:val="de-DE"/>
        </w:rPr>
        <w:t xml:space="preserve"> Bettläg</w:t>
      </w:r>
      <w:r w:rsidR="0090703F">
        <w:rPr>
          <w:lang w:val="de-DE"/>
        </w:rPr>
        <w:t>e</w:t>
      </w:r>
      <w:r w:rsidR="005B0047">
        <w:rPr>
          <w:lang w:val="de-DE"/>
        </w:rPr>
        <w:t>rigkeit,</w:t>
      </w:r>
      <w:r w:rsidRPr="005B0047">
        <w:rPr>
          <w:lang w:val="de-DE"/>
        </w:rPr>
        <w:t xml:space="preserve"> Aufnahme in ein Alten- und Pflegewohnheim) lassen die PV gültig werden? </w:t>
      </w:r>
    </w:p>
    <w:p w14:paraId="568D83FF" w14:textId="77777777" w:rsidR="006430E7" w:rsidRPr="006430E7" w:rsidRDefault="006430E7" w:rsidP="006430E7">
      <w:pPr>
        <w:rPr>
          <w:lang w:val="de-DE"/>
        </w:rPr>
      </w:pPr>
    </w:p>
    <w:p w14:paraId="210B415A" w14:textId="77777777" w:rsidR="003037C7" w:rsidRPr="005B0047" w:rsidRDefault="003037C7" w:rsidP="005B0047">
      <w:pPr>
        <w:pStyle w:val="Listenabsatz"/>
        <w:numPr>
          <w:ilvl w:val="0"/>
          <w:numId w:val="2"/>
        </w:numPr>
        <w:rPr>
          <w:lang w:val="de-DE"/>
        </w:rPr>
      </w:pPr>
      <w:r w:rsidRPr="005B0047">
        <w:rPr>
          <w:lang w:val="de-DE"/>
        </w:rPr>
        <w:t>Welche medizinischen Maßnahme</w:t>
      </w:r>
      <w:r w:rsidR="00A738B0">
        <w:rPr>
          <w:lang w:val="de-DE"/>
        </w:rPr>
        <w:t>n</w:t>
      </w:r>
      <w:r w:rsidRPr="005B0047">
        <w:rPr>
          <w:lang w:val="de-DE"/>
        </w:rPr>
        <w:t xml:space="preserve"> werden </w:t>
      </w:r>
      <w:r w:rsidR="0037492E" w:rsidRPr="005B0047">
        <w:rPr>
          <w:lang w:val="de-DE"/>
        </w:rPr>
        <w:t xml:space="preserve">unter welchen Voraussetzungen </w:t>
      </w:r>
      <w:r w:rsidRPr="005B0047">
        <w:rPr>
          <w:lang w:val="de-DE"/>
        </w:rPr>
        <w:t xml:space="preserve">abgelehnt? Eine Ablehnung folgender medizinischer Maßnahmen kann mit den </w:t>
      </w:r>
      <w:proofErr w:type="spellStart"/>
      <w:proofErr w:type="gramStart"/>
      <w:r w:rsidRPr="005B0047">
        <w:rPr>
          <w:lang w:val="de-DE"/>
        </w:rPr>
        <w:t>Patient:innen</w:t>
      </w:r>
      <w:proofErr w:type="spellEnd"/>
      <w:proofErr w:type="gramEnd"/>
      <w:r w:rsidRPr="005B0047">
        <w:rPr>
          <w:lang w:val="de-DE"/>
        </w:rPr>
        <w:t xml:space="preserve"> besprochen werden: </w:t>
      </w:r>
    </w:p>
    <w:p w14:paraId="47D6CC6C" w14:textId="1C44479B" w:rsidR="0037492E" w:rsidRPr="005B0047" w:rsidRDefault="0006560B" w:rsidP="0006560B">
      <w:pPr>
        <w:pStyle w:val="Listenabsatz"/>
        <w:numPr>
          <w:ilvl w:val="1"/>
          <w:numId w:val="2"/>
        </w:numPr>
        <w:rPr>
          <w:lang w:val="de-DE"/>
        </w:rPr>
      </w:pPr>
      <w:r w:rsidRPr="0006560B">
        <w:rPr>
          <w:lang w:val="de-DE"/>
        </w:rPr>
        <w:t>Einen (</w:t>
      </w:r>
      <w:r>
        <w:rPr>
          <w:lang w:val="de-DE"/>
        </w:rPr>
        <w:t xml:space="preserve">medizinisch oder </w:t>
      </w:r>
      <w:r w:rsidRPr="0006560B">
        <w:rPr>
          <w:lang w:val="de-DE"/>
        </w:rPr>
        <w:t xml:space="preserve">technisch nötigen) Wechsel/Austausch </w:t>
      </w:r>
      <w:r>
        <w:rPr>
          <w:lang w:val="de-DE"/>
        </w:rPr>
        <w:t xml:space="preserve">von </w:t>
      </w:r>
      <w:r w:rsidR="0090703F">
        <w:rPr>
          <w:lang w:val="de-DE"/>
        </w:rPr>
        <w:t>Sonden-Material</w:t>
      </w:r>
      <w:r>
        <w:rPr>
          <w:lang w:val="de-DE"/>
        </w:rPr>
        <w:t xml:space="preserve"> bei </w:t>
      </w:r>
      <w:r w:rsidRPr="0006560B">
        <w:rPr>
          <w:lang w:val="de-DE"/>
        </w:rPr>
        <w:t xml:space="preserve">bereits bestehender </w:t>
      </w:r>
      <w:r w:rsidR="0037492E" w:rsidRPr="005B0047">
        <w:rPr>
          <w:lang w:val="de-DE"/>
        </w:rPr>
        <w:t>Invasive</w:t>
      </w:r>
      <w:r>
        <w:rPr>
          <w:lang w:val="de-DE"/>
        </w:rPr>
        <w:t>r Parkinson-Therapie</w:t>
      </w:r>
      <w:r w:rsidR="0037492E" w:rsidRPr="005B0047">
        <w:rPr>
          <w:lang w:val="de-DE"/>
        </w:rPr>
        <w:t xml:space="preserve"> wie bspw. die </w:t>
      </w:r>
      <w:proofErr w:type="spellStart"/>
      <w:r w:rsidR="0037492E" w:rsidRPr="005B0047">
        <w:rPr>
          <w:lang w:val="de-DE"/>
        </w:rPr>
        <w:t>intrajejunale</w:t>
      </w:r>
      <w:proofErr w:type="spellEnd"/>
      <w:r w:rsidR="0037492E" w:rsidRPr="005B0047">
        <w:rPr>
          <w:lang w:val="de-DE"/>
        </w:rPr>
        <w:t xml:space="preserve"> </w:t>
      </w:r>
      <w:proofErr w:type="spellStart"/>
      <w:r w:rsidR="0037492E" w:rsidRPr="005B0047">
        <w:rPr>
          <w:lang w:val="de-DE"/>
        </w:rPr>
        <w:t>Levodopa</w:t>
      </w:r>
      <w:proofErr w:type="spellEnd"/>
      <w:r w:rsidR="0037492E" w:rsidRPr="005B0047">
        <w:rPr>
          <w:lang w:val="de-DE"/>
        </w:rPr>
        <w:t>-Pumpentherapie</w:t>
      </w:r>
      <w:r>
        <w:rPr>
          <w:lang w:val="de-DE"/>
        </w:rPr>
        <w:t>.</w:t>
      </w:r>
    </w:p>
    <w:p w14:paraId="166D23F4" w14:textId="7AD95F34" w:rsidR="0037492E" w:rsidRPr="005B0047" w:rsidRDefault="0037492E" w:rsidP="005B0047">
      <w:pPr>
        <w:pStyle w:val="Listenabsatz"/>
        <w:numPr>
          <w:ilvl w:val="1"/>
          <w:numId w:val="2"/>
        </w:numPr>
        <w:rPr>
          <w:lang w:val="de-DE"/>
        </w:rPr>
      </w:pPr>
      <w:r w:rsidRPr="005B0047">
        <w:rPr>
          <w:lang w:val="de-DE"/>
        </w:rPr>
        <w:t>Einen (</w:t>
      </w:r>
      <w:r w:rsidR="0006560B">
        <w:rPr>
          <w:lang w:val="de-DE"/>
        </w:rPr>
        <w:t xml:space="preserve">medizinisch oder </w:t>
      </w:r>
      <w:r w:rsidRPr="005B0047">
        <w:rPr>
          <w:lang w:val="de-DE"/>
        </w:rPr>
        <w:t xml:space="preserve">technisch nötigen) Wechsel/Austausch bereits bestehender invasiver Therapien (bspw. Wechsel des Impulsgebers </w:t>
      </w:r>
      <w:r w:rsidR="00771A6C">
        <w:rPr>
          <w:lang w:val="de-DE"/>
        </w:rPr>
        <w:t xml:space="preserve">einer tiefen Hirnstimulation (THS) </w:t>
      </w:r>
      <w:r w:rsidRPr="005B0047">
        <w:rPr>
          <w:lang w:val="de-DE"/>
        </w:rPr>
        <w:t xml:space="preserve">am Ende der Batterielaufzeit)  </w:t>
      </w:r>
    </w:p>
    <w:p w14:paraId="7408FD83" w14:textId="2EDF60CD" w:rsidR="0037492E" w:rsidRPr="005B0047" w:rsidRDefault="0090703F" w:rsidP="005B0047">
      <w:pPr>
        <w:pStyle w:val="Listenabsatz"/>
        <w:numPr>
          <w:ilvl w:val="1"/>
          <w:numId w:val="2"/>
        </w:numPr>
        <w:rPr>
          <w:lang w:val="de-DE"/>
        </w:rPr>
      </w:pPr>
      <w:r w:rsidRPr="005B0047">
        <w:rPr>
          <w:lang w:val="de-DE"/>
        </w:rPr>
        <w:t>Künstliche</w:t>
      </w:r>
      <w:r w:rsidR="003037C7" w:rsidRPr="005B0047">
        <w:rPr>
          <w:lang w:val="de-DE"/>
        </w:rPr>
        <w:t xml:space="preserve"> Ernährung </w:t>
      </w:r>
      <w:r w:rsidR="0037492E" w:rsidRPr="005B0047">
        <w:rPr>
          <w:lang w:val="de-DE"/>
        </w:rPr>
        <w:t xml:space="preserve">mit Legen einer </w:t>
      </w:r>
      <w:r w:rsidR="0006560B">
        <w:rPr>
          <w:lang w:val="de-DE"/>
        </w:rPr>
        <w:t xml:space="preserve">dauerhaften </w:t>
      </w:r>
      <w:r w:rsidR="0037492E" w:rsidRPr="005B0047">
        <w:rPr>
          <w:lang w:val="de-DE"/>
        </w:rPr>
        <w:t>PEG- (=perkutane endoskopische Gastrostomie</w:t>
      </w:r>
      <w:r w:rsidR="0006560B">
        <w:rPr>
          <w:lang w:val="de-DE"/>
        </w:rPr>
        <w:t xml:space="preserve"> oder </w:t>
      </w:r>
      <w:r>
        <w:rPr>
          <w:lang w:val="de-DE"/>
        </w:rPr>
        <w:t>künstlicher</w:t>
      </w:r>
      <w:r w:rsidR="0006560B">
        <w:rPr>
          <w:lang w:val="de-DE"/>
        </w:rPr>
        <w:t xml:space="preserve"> Magenzugang).</w:t>
      </w:r>
    </w:p>
    <w:p w14:paraId="17F27B6F" w14:textId="6FB772F4" w:rsidR="003037C7" w:rsidRPr="005B0047" w:rsidRDefault="003037C7" w:rsidP="005B0047">
      <w:pPr>
        <w:pStyle w:val="Listenabsatz"/>
        <w:numPr>
          <w:ilvl w:val="1"/>
          <w:numId w:val="2"/>
        </w:numPr>
        <w:rPr>
          <w:lang w:val="de-DE"/>
        </w:rPr>
      </w:pPr>
      <w:r w:rsidRPr="005B0047">
        <w:rPr>
          <w:lang w:val="de-DE"/>
        </w:rPr>
        <w:t>Wiederbelebung (Reanimation) bei Herz-Kreislauf-Stillstand oder Atemversagen</w:t>
      </w:r>
      <w:r w:rsidR="00771A6C">
        <w:rPr>
          <w:lang w:val="de-DE"/>
        </w:rPr>
        <w:t>.</w:t>
      </w:r>
    </w:p>
    <w:p w14:paraId="4C7619EE" w14:textId="1A5867D7" w:rsidR="003037C7" w:rsidRPr="005B0047" w:rsidRDefault="003037C7" w:rsidP="005B0047">
      <w:pPr>
        <w:pStyle w:val="Listenabsatz"/>
        <w:numPr>
          <w:ilvl w:val="1"/>
          <w:numId w:val="2"/>
        </w:numPr>
        <w:rPr>
          <w:lang w:val="de-DE"/>
        </w:rPr>
      </w:pPr>
      <w:r w:rsidRPr="005B0047">
        <w:rPr>
          <w:lang w:val="de-DE"/>
        </w:rPr>
        <w:t>Intensivmedizinische Behandlung, i</w:t>
      </w:r>
      <w:r w:rsidR="0037492E" w:rsidRPr="005B0047">
        <w:rPr>
          <w:lang w:val="de-DE"/>
        </w:rPr>
        <w:t>nsbesondere in Hinblick auf</w:t>
      </w:r>
      <w:r w:rsidRPr="005B0047">
        <w:rPr>
          <w:lang w:val="de-DE"/>
        </w:rPr>
        <w:t xml:space="preserve"> </w:t>
      </w:r>
      <w:r w:rsidR="0037492E" w:rsidRPr="005B0047">
        <w:rPr>
          <w:lang w:val="de-DE"/>
        </w:rPr>
        <w:t>Organersatztherapien (</w:t>
      </w:r>
      <w:r w:rsidR="00B62E4F">
        <w:rPr>
          <w:lang w:val="de-DE"/>
        </w:rPr>
        <w:t>künstliche Beatmung</w:t>
      </w:r>
      <w:r w:rsidR="0037492E" w:rsidRPr="005B0047">
        <w:rPr>
          <w:lang w:val="de-DE"/>
        </w:rPr>
        <w:t>, Kreislauf-unterstützende Maßnahmen, Nierenersatztherapie, etc.)</w:t>
      </w:r>
    </w:p>
    <w:p w14:paraId="69CD99AC" w14:textId="1C9B6EC4" w:rsidR="00456044" w:rsidRPr="005B0047" w:rsidRDefault="003037C7" w:rsidP="005B0047">
      <w:pPr>
        <w:pStyle w:val="Listenabsatz"/>
        <w:numPr>
          <w:ilvl w:val="1"/>
          <w:numId w:val="2"/>
        </w:numPr>
        <w:rPr>
          <w:lang w:val="de-DE"/>
        </w:rPr>
      </w:pPr>
      <w:r w:rsidRPr="005B0047">
        <w:rPr>
          <w:lang w:val="de-DE"/>
        </w:rPr>
        <w:t>Stationäre Aufnahme</w:t>
      </w:r>
      <w:r w:rsidR="0031007C">
        <w:rPr>
          <w:lang w:val="de-DE"/>
        </w:rPr>
        <w:t xml:space="preserve"> mit kontinuierlicher Überwachung</w:t>
      </w:r>
      <w:r w:rsidRPr="005B0047">
        <w:rPr>
          <w:lang w:val="de-DE"/>
        </w:rPr>
        <w:t xml:space="preserve"> </w:t>
      </w:r>
      <w:r w:rsidR="002761C4">
        <w:rPr>
          <w:lang w:val="de-DE"/>
        </w:rPr>
        <w:t xml:space="preserve">(Monitor) </w:t>
      </w:r>
      <w:r w:rsidR="00FE1129">
        <w:rPr>
          <w:lang w:val="de-DE"/>
        </w:rPr>
        <w:t xml:space="preserve">oder ohne </w:t>
      </w:r>
      <w:r w:rsidR="002761C4">
        <w:rPr>
          <w:lang w:val="de-DE"/>
        </w:rPr>
        <w:t xml:space="preserve">kontinuierliche Überwachung </w:t>
      </w:r>
      <w:r w:rsidR="00FE1129">
        <w:rPr>
          <w:lang w:val="de-DE"/>
        </w:rPr>
        <w:t>bei e</w:t>
      </w:r>
      <w:r w:rsidR="0037492E" w:rsidRPr="005B0047">
        <w:rPr>
          <w:lang w:val="de-DE"/>
        </w:rPr>
        <w:t>iner Akuterkrankung</w:t>
      </w:r>
      <w:r w:rsidR="006867E6">
        <w:rPr>
          <w:lang w:val="de-DE"/>
        </w:rPr>
        <w:t>.</w:t>
      </w:r>
    </w:p>
    <w:p w14:paraId="0F8D5000" w14:textId="3EB5AB06" w:rsidR="005B0047" w:rsidRDefault="005B0047" w:rsidP="005B0047">
      <w:pPr>
        <w:pStyle w:val="Listenabsatz"/>
        <w:numPr>
          <w:ilvl w:val="1"/>
          <w:numId w:val="2"/>
        </w:numPr>
        <w:rPr>
          <w:color w:val="000000"/>
          <w:lang w:val="de-DE"/>
        </w:rPr>
      </w:pPr>
      <w:r w:rsidRPr="005B0047">
        <w:rPr>
          <w:color w:val="000000"/>
          <w:lang w:val="de-DE"/>
        </w:rPr>
        <w:t xml:space="preserve">Behandlung lebensbedrohlicher </w:t>
      </w:r>
      <w:r w:rsidR="00A052D3">
        <w:rPr>
          <w:color w:val="000000"/>
          <w:lang w:val="de-DE"/>
        </w:rPr>
        <w:t xml:space="preserve">Komplikationen oder </w:t>
      </w:r>
      <w:r w:rsidRPr="005B0047">
        <w:rPr>
          <w:color w:val="000000"/>
          <w:lang w:val="de-DE"/>
        </w:rPr>
        <w:t>Erkrankungen</w:t>
      </w:r>
      <w:r w:rsidR="00A052D3">
        <w:rPr>
          <w:color w:val="000000"/>
          <w:lang w:val="de-DE"/>
        </w:rPr>
        <w:t xml:space="preserve"> bei bereits bestehender Bettläg</w:t>
      </w:r>
      <w:r w:rsidR="0090703F">
        <w:rPr>
          <w:color w:val="000000"/>
          <w:lang w:val="de-DE"/>
        </w:rPr>
        <w:t>e</w:t>
      </w:r>
      <w:r w:rsidR="00A052D3">
        <w:rPr>
          <w:color w:val="000000"/>
          <w:lang w:val="de-DE"/>
        </w:rPr>
        <w:t>rigkeit oder fortgeschrittener Demenz</w:t>
      </w:r>
      <w:r w:rsidRPr="005B0047">
        <w:rPr>
          <w:color w:val="000000"/>
          <w:lang w:val="de-DE"/>
        </w:rPr>
        <w:t xml:space="preserve">, bspw. </w:t>
      </w:r>
      <w:r w:rsidR="00A052D3" w:rsidRPr="005B0047">
        <w:rPr>
          <w:color w:val="000000"/>
          <w:lang w:val="de-DE"/>
        </w:rPr>
        <w:t>vital indizierte Operationen</w:t>
      </w:r>
      <w:r w:rsidR="00A052D3">
        <w:rPr>
          <w:color w:val="000000"/>
          <w:lang w:val="de-DE"/>
        </w:rPr>
        <w:t xml:space="preserve"> oder </w:t>
      </w:r>
      <w:r w:rsidRPr="005B0047">
        <w:rPr>
          <w:color w:val="000000"/>
          <w:lang w:val="de-DE"/>
        </w:rPr>
        <w:t xml:space="preserve">Behandlung einer </w:t>
      </w:r>
      <w:r w:rsidR="00A052D3">
        <w:rPr>
          <w:color w:val="000000"/>
          <w:lang w:val="de-DE"/>
        </w:rPr>
        <w:t>Sepsis.</w:t>
      </w:r>
    </w:p>
    <w:p w14:paraId="20CB5223" w14:textId="77777777" w:rsidR="006430E7" w:rsidRPr="006430E7" w:rsidRDefault="006430E7" w:rsidP="006430E7">
      <w:pPr>
        <w:ind w:left="720"/>
        <w:rPr>
          <w:color w:val="000000"/>
          <w:lang w:val="de-DE"/>
        </w:rPr>
      </w:pPr>
    </w:p>
    <w:p w14:paraId="3B42D4C9" w14:textId="4970B202" w:rsidR="005B0047" w:rsidRPr="005B0047" w:rsidRDefault="005B0047" w:rsidP="005B0047">
      <w:pPr>
        <w:pStyle w:val="Listenabsatz"/>
        <w:numPr>
          <w:ilvl w:val="0"/>
          <w:numId w:val="2"/>
        </w:numPr>
        <w:rPr>
          <w:color w:val="000000"/>
          <w:lang w:val="de-DE"/>
        </w:rPr>
      </w:pPr>
      <w:r w:rsidRPr="005B0047">
        <w:rPr>
          <w:color w:val="000000"/>
          <w:lang w:val="de-DE"/>
        </w:rPr>
        <w:t xml:space="preserve">Welche medizinisch-palliativen Maßnahmen werden zur Verminderung von Leid in der letzten Lebensphase der Erkrankung </w:t>
      </w:r>
      <w:r w:rsidR="0090703F" w:rsidRPr="005B0047">
        <w:rPr>
          <w:color w:val="000000"/>
          <w:lang w:val="de-DE"/>
        </w:rPr>
        <w:t>gewünscht</w:t>
      </w:r>
      <w:r w:rsidRPr="005B0047">
        <w:rPr>
          <w:color w:val="000000"/>
          <w:lang w:val="de-DE"/>
        </w:rPr>
        <w:t>? Folgende Maßnahmen können erwogen werden:</w:t>
      </w:r>
    </w:p>
    <w:p w14:paraId="0DE9F31F" w14:textId="77777777" w:rsidR="005B0047" w:rsidRDefault="005B0047" w:rsidP="005B0047">
      <w:pPr>
        <w:pStyle w:val="Listenabsatz"/>
        <w:numPr>
          <w:ilvl w:val="1"/>
          <w:numId w:val="2"/>
        </w:numPr>
        <w:rPr>
          <w:color w:val="000000"/>
          <w:lang w:val="de-DE"/>
        </w:rPr>
      </w:pPr>
      <w:bookmarkStart w:id="0" w:name="_GoBack"/>
      <w:r w:rsidRPr="005B0047">
        <w:rPr>
          <w:color w:val="000000"/>
          <w:lang w:val="de-DE"/>
        </w:rPr>
        <w:t>Psychopharmakologische</w:t>
      </w:r>
      <w:bookmarkEnd w:id="0"/>
      <w:r w:rsidRPr="005B0047">
        <w:rPr>
          <w:color w:val="000000"/>
          <w:lang w:val="de-DE"/>
        </w:rPr>
        <w:t xml:space="preserve"> Medikation</w:t>
      </w:r>
    </w:p>
    <w:p w14:paraId="6320A667" w14:textId="77777777" w:rsidR="005B0047" w:rsidRPr="005B0047" w:rsidRDefault="005B0047" w:rsidP="005B0047">
      <w:pPr>
        <w:pStyle w:val="Listenabsatz"/>
        <w:numPr>
          <w:ilvl w:val="1"/>
          <w:numId w:val="2"/>
        </w:numPr>
        <w:rPr>
          <w:color w:val="000000"/>
          <w:lang w:val="de-DE"/>
        </w:rPr>
      </w:pPr>
      <w:r w:rsidRPr="005B0047">
        <w:rPr>
          <w:color w:val="000000"/>
          <w:lang w:val="de-DE"/>
        </w:rPr>
        <w:t>Sedierung</w:t>
      </w:r>
    </w:p>
    <w:p w14:paraId="769CBBD2" w14:textId="77777777" w:rsidR="005B0047" w:rsidRDefault="005B0047" w:rsidP="005B0047">
      <w:pPr>
        <w:pStyle w:val="Listenabsatz"/>
        <w:numPr>
          <w:ilvl w:val="1"/>
          <w:numId w:val="2"/>
        </w:numPr>
        <w:rPr>
          <w:color w:val="000000"/>
          <w:lang w:val="de-DE"/>
        </w:rPr>
      </w:pPr>
      <w:r w:rsidRPr="005B0047">
        <w:rPr>
          <w:color w:val="000000"/>
          <w:lang w:val="de-DE"/>
        </w:rPr>
        <w:t>Analgetische Medikation</w:t>
      </w:r>
    </w:p>
    <w:p w14:paraId="75DE5189" w14:textId="77777777" w:rsidR="0031007C" w:rsidRPr="005B0047" w:rsidRDefault="0031007C" w:rsidP="005B0047">
      <w:pPr>
        <w:pStyle w:val="Listenabsatz"/>
        <w:numPr>
          <w:ilvl w:val="1"/>
          <w:numId w:val="2"/>
        </w:numPr>
        <w:rPr>
          <w:color w:val="000000"/>
          <w:lang w:val="de-DE"/>
        </w:rPr>
      </w:pPr>
      <w:r>
        <w:rPr>
          <w:color w:val="000000"/>
          <w:lang w:val="de-DE"/>
        </w:rPr>
        <w:t xml:space="preserve">Psychologische Unterstützung </w:t>
      </w:r>
    </w:p>
    <w:p w14:paraId="37CAD059" w14:textId="2E86ACF1" w:rsidR="00553CF2" w:rsidRPr="001E6CD0" w:rsidRDefault="005B0047" w:rsidP="005B0047">
      <w:pPr>
        <w:pStyle w:val="Listenabsatz"/>
        <w:numPr>
          <w:ilvl w:val="1"/>
          <w:numId w:val="2"/>
        </w:numPr>
      </w:pPr>
      <w:r w:rsidRPr="005B0047">
        <w:rPr>
          <w:color w:val="000000"/>
          <w:lang w:val="de-DE"/>
        </w:rPr>
        <w:t>Aufnahme in ein Hospiz in der letzten Lebensphase</w:t>
      </w:r>
    </w:p>
    <w:sectPr w:rsidR="00553CF2" w:rsidRPr="001E6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D82"/>
    <w:multiLevelType w:val="hybridMultilevel"/>
    <w:tmpl w:val="A70CFD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8486C"/>
    <w:multiLevelType w:val="hybridMultilevel"/>
    <w:tmpl w:val="3B8CF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B8"/>
    <w:rsid w:val="00001674"/>
    <w:rsid w:val="00004D6D"/>
    <w:rsid w:val="000052F6"/>
    <w:rsid w:val="00011F67"/>
    <w:rsid w:val="000146DA"/>
    <w:rsid w:val="0001767E"/>
    <w:rsid w:val="00044014"/>
    <w:rsid w:val="00064E4E"/>
    <w:rsid w:val="0006560B"/>
    <w:rsid w:val="00076BBD"/>
    <w:rsid w:val="00094B1D"/>
    <w:rsid w:val="00097F25"/>
    <w:rsid w:val="000A6EB8"/>
    <w:rsid w:val="000B28C6"/>
    <w:rsid w:val="000E41D2"/>
    <w:rsid w:val="000E6757"/>
    <w:rsid w:val="000F5EFE"/>
    <w:rsid w:val="00120204"/>
    <w:rsid w:val="00125E9B"/>
    <w:rsid w:val="00131C07"/>
    <w:rsid w:val="00133DE0"/>
    <w:rsid w:val="001360DF"/>
    <w:rsid w:val="00145079"/>
    <w:rsid w:val="00157170"/>
    <w:rsid w:val="00160418"/>
    <w:rsid w:val="00173FAE"/>
    <w:rsid w:val="00182039"/>
    <w:rsid w:val="00184E02"/>
    <w:rsid w:val="0018735F"/>
    <w:rsid w:val="0019615E"/>
    <w:rsid w:val="001B10C7"/>
    <w:rsid w:val="001D4171"/>
    <w:rsid w:val="001E1E59"/>
    <w:rsid w:val="001E4620"/>
    <w:rsid w:val="001E4EFF"/>
    <w:rsid w:val="001E6CD0"/>
    <w:rsid w:val="001F0028"/>
    <w:rsid w:val="001F539D"/>
    <w:rsid w:val="001F7001"/>
    <w:rsid w:val="00212B53"/>
    <w:rsid w:val="00215FA7"/>
    <w:rsid w:val="00217BD1"/>
    <w:rsid w:val="002474CD"/>
    <w:rsid w:val="002761C4"/>
    <w:rsid w:val="002931B6"/>
    <w:rsid w:val="002A1268"/>
    <w:rsid w:val="002A64A4"/>
    <w:rsid w:val="002B69A0"/>
    <w:rsid w:val="002C60C0"/>
    <w:rsid w:val="002F4833"/>
    <w:rsid w:val="003004CD"/>
    <w:rsid w:val="003037C7"/>
    <w:rsid w:val="003050EA"/>
    <w:rsid w:val="0031007C"/>
    <w:rsid w:val="003153C3"/>
    <w:rsid w:val="00317119"/>
    <w:rsid w:val="003178E0"/>
    <w:rsid w:val="003236F0"/>
    <w:rsid w:val="0034283B"/>
    <w:rsid w:val="0035364A"/>
    <w:rsid w:val="003643F4"/>
    <w:rsid w:val="00371859"/>
    <w:rsid w:val="0037492E"/>
    <w:rsid w:val="00377458"/>
    <w:rsid w:val="00380E0D"/>
    <w:rsid w:val="00383CB6"/>
    <w:rsid w:val="0038483D"/>
    <w:rsid w:val="00390592"/>
    <w:rsid w:val="003A42FF"/>
    <w:rsid w:val="003D1618"/>
    <w:rsid w:val="003E0B11"/>
    <w:rsid w:val="003E7D84"/>
    <w:rsid w:val="003F5B1F"/>
    <w:rsid w:val="00403791"/>
    <w:rsid w:val="00404CCC"/>
    <w:rsid w:val="004050C1"/>
    <w:rsid w:val="00405607"/>
    <w:rsid w:val="00431158"/>
    <w:rsid w:val="00445C9F"/>
    <w:rsid w:val="00446596"/>
    <w:rsid w:val="00455B2A"/>
    <w:rsid w:val="00456044"/>
    <w:rsid w:val="004659A8"/>
    <w:rsid w:val="004662E5"/>
    <w:rsid w:val="00471E50"/>
    <w:rsid w:val="00472FAF"/>
    <w:rsid w:val="00492AAF"/>
    <w:rsid w:val="004A4319"/>
    <w:rsid w:val="004B1A05"/>
    <w:rsid w:val="004B1E5C"/>
    <w:rsid w:val="004B4051"/>
    <w:rsid w:val="004C5BB4"/>
    <w:rsid w:val="004D0DA9"/>
    <w:rsid w:val="004F38F5"/>
    <w:rsid w:val="00501FF4"/>
    <w:rsid w:val="005066AD"/>
    <w:rsid w:val="00507CA3"/>
    <w:rsid w:val="00510CF1"/>
    <w:rsid w:val="005217DE"/>
    <w:rsid w:val="0052583A"/>
    <w:rsid w:val="00530B7D"/>
    <w:rsid w:val="00536643"/>
    <w:rsid w:val="00537CEC"/>
    <w:rsid w:val="00551B80"/>
    <w:rsid w:val="00553CF2"/>
    <w:rsid w:val="00561988"/>
    <w:rsid w:val="005619C7"/>
    <w:rsid w:val="00572E99"/>
    <w:rsid w:val="00595F23"/>
    <w:rsid w:val="005A1FDC"/>
    <w:rsid w:val="005B0047"/>
    <w:rsid w:val="005C5AAD"/>
    <w:rsid w:val="005D7A72"/>
    <w:rsid w:val="005E70C9"/>
    <w:rsid w:val="00601477"/>
    <w:rsid w:val="006020DA"/>
    <w:rsid w:val="006416E2"/>
    <w:rsid w:val="006430E7"/>
    <w:rsid w:val="0064404A"/>
    <w:rsid w:val="0064442B"/>
    <w:rsid w:val="00676887"/>
    <w:rsid w:val="00681731"/>
    <w:rsid w:val="006867E6"/>
    <w:rsid w:val="00692AFF"/>
    <w:rsid w:val="00693EE5"/>
    <w:rsid w:val="006A27E9"/>
    <w:rsid w:val="006B0A18"/>
    <w:rsid w:val="006B6128"/>
    <w:rsid w:val="006B685A"/>
    <w:rsid w:val="006C7709"/>
    <w:rsid w:val="006E611D"/>
    <w:rsid w:val="006F2FC5"/>
    <w:rsid w:val="007113EB"/>
    <w:rsid w:val="00711874"/>
    <w:rsid w:val="007536DF"/>
    <w:rsid w:val="00764D40"/>
    <w:rsid w:val="00771A6C"/>
    <w:rsid w:val="007765B6"/>
    <w:rsid w:val="007926EF"/>
    <w:rsid w:val="007B76EF"/>
    <w:rsid w:val="007C4CB0"/>
    <w:rsid w:val="007D0510"/>
    <w:rsid w:val="00820617"/>
    <w:rsid w:val="00830576"/>
    <w:rsid w:val="00845975"/>
    <w:rsid w:val="00846004"/>
    <w:rsid w:val="00847104"/>
    <w:rsid w:val="00847166"/>
    <w:rsid w:val="0085089C"/>
    <w:rsid w:val="00860825"/>
    <w:rsid w:val="00887DF2"/>
    <w:rsid w:val="008932C8"/>
    <w:rsid w:val="00893E74"/>
    <w:rsid w:val="00897CDA"/>
    <w:rsid w:val="008A4045"/>
    <w:rsid w:val="008D5E3F"/>
    <w:rsid w:val="00903AC0"/>
    <w:rsid w:val="00906758"/>
    <w:rsid w:val="0090703F"/>
    <w:rsid w:val="0092771B"/>
    <w:rsid w:val="00936B7E"/>
    <w:rsid w:val="00937C6C"/>
    <w:rsid w:val="00954057"/>
    <w:rsid w:val="00984AAC"/>
    <w:rsid w:val="009A6299"/>
    <w:rsid w:val="009D0216"/>
    <w:rsid w:val="009E3743"/>
    <w:rsid w:val="00A00F32"/>
    <w:rsid w:val="00A052D3"/>
    <w:rsid w:val="00A17D95"/>
    <w:rsid w:val="00A21439"/>
    <w:rsid w:val="00A30527"/>
    <w:rsid w:val="00A319CC"/>
    <w:rsid w:val="00A609D5"/>
    <w:rsid w:val="00A65A1E"/>
    <w:rsid w:val="00A672AD"/>
    <w:rsid w:val="00A72CF7"/>
    <w:rsid w:val="00A738B0"/>
    <w:rsid w:val="00A83C80"/>
    <w:rsid w:val="00A911CD"/>
    <w:rsid w:val="00A94EB7"/>
    <w:rsid w:val="00AA3A96"/>
    <w:rsid w:val="00AB32FC"/>
    <w:rsid w:val="00AB4EFA"/>
    <w:rsid w:val="00AC1AC0"/>
    <w:rsid w:val="00AC1F07"/>
    <w:rsid w:val="00AC5139"/>
    <w:rsid w:val="00AC64A3"/>
    <w:rsid w:val="00AD1FA0"/>
    <w:rsid w:val="00AD66C8"/>
    <w:rsid w:val="00AF133E"/>
    <w:rsid w:val="00AF323E"/>
    <w:rsid w:val="00B04319"/>
    <w:rsid w:val="00B06042"/>
    <w:rsid w:val="00B065A2"/>
    <w:rsid w:val="00B330DE"/>
    <w:rsid w:val="00B36131"/>
    <w:rsid w:val="00B52C42"/>
    <w:rsid w:val="00B62E4F"/>
    <w:rsid w:val="00B7765A"/>
    <w:rsid w:val="00B81545"/>
    <w:rsid w:val="00BD505D"/>
    <w:rsid w:val="00BE65EB"/>
    <w:rsid w:val="00C0090A"/>
    <w:rsid w:val="00C122F2"/>
    <w:rsid w:val="00C1230A"/>
    <w:rsid w:val="00C3150D"/>
    <w:rsid w:val="00C325CA"/>
    <w:rsid w:val="00C4400C"/>
    <w:rsid w:val="00C67D63"/>
    <w:rsid w:val="00C7721D"/>
    <w:rsid w:val="00C82315"/>
    <w:rsid w:val="00C8756E"/>
    <w:rsid w:val="00CA3275"/>
    <w:rsid w:val="00CA456D"/>
    <w:rsid w:val="00CD6418"/>
    <w:rsid w:val="00CD66EC"/>
    <w:rsid w:val="00CD6D92"/>
    <w:rsid w:val="00D23CAB"/>
    <w:rsid w:val="00D42010"/>
    <w:rsid w:val="00D430A1"/>
    <w:rsid w:val="00D63FD9"/>
    <w:rsid w:val="00D7526D"/>
    <w:rsid w:val="00D94DC9"/>
    <w:rsid w:val="00DC5843"/>
    <w:rsid w:val="00DF04DE"/>
    <w:rsid w:val="00DF2CEE"/>
    <w:rsid w:val="00E06A92"/>
    <w:rsid w:val="00E11B38"/>
    <w:rsid w:val="00E1588B"/>
    <w:rsid w:val="00E30553"/>
    <w:rsid w:val="00E65BFA"/>
    <w:rsid w:val="00E7228E"/>
    <w:rsid w:val="00E72A4F"/>
    <w:rsid w:val="00E8436A"/>
    <w:rsid w:val="00E85D48"/>
    <w:rsid w:val="00E87621"/>
    <w:rsid w:val="00EB70FC"/>
    <w:rsid w:val="00EB722E"/>
    <w:rsid w:val="00F10E8C"/>
    <w:rsid w:val="00F203A0"/>
    <w:rsid w:val="00F349B3"/>
    <w:rsid w:val="00F35F44"/>
    <w:rsid w:val="00F56FE1"/>
    <w:rsid w:val="00F62D28"/>
    <w:rsid w:val="00F63FD0"/>
    <w:rsid w:val="00F64B55"/>
    <w:rsid w:val="00F76990"/>
    <w:rsid w:val="00FB7CD8"/>
    <w:rsid w:val="00FC178E"/>
    <w:rsid w:val="00FC3008"/>
    <w:rsid w:val="00FC4906"/>
    <w:rsid w:val="00FD2194"/>
    <w:rsid w:val="00FD2ECB"/>
    <w:rsid w:val="00FD49A1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6CF"/>
  <w15:chartTrackingRefBased/>
  <w15:docId w15:val="{6CE942FF-21C8-ED43-8756-D214B74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2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659A8"/>
  </w:style>
  <w:style w:type="character" w:customStyle="1" w:styleId="berschrift1Zchn">
    <w:name w:val="Überschrift 1 Zchn"/>
    <w:basedOn w:val="Absatz-Standardschriftart"/>
    <w:link w:val="berschrift1"/>
    <w:uiPriority w:val="9"/>
    <w:rsid w:val="006A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A27E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A2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0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Krismer</dc:creator>
  <cp:keywords/>
  <dc:description/>
  <cp:lastModifiedBy>DJAMSHIDIAN-TEHRANI Atbin,Doz. Dr. PhD</cp:lastModifiedBy>
  <cp:revision>2</cp:revision>
  <dcterms:created xsi:type="dcterms:W3CDTF">2024-03-07T10:01:00Z</dcterms:created>
  <dcterms:modified xsi:type="dcterms:W3CDTF">2024-03-07T10:01:00Z</dcterms:modified>
</cp:coreProperties>
</file>